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77" w:rsidRDefault="00230577" w:rsidP="00230577">
      <w:pPr>
        <w:pStyle w:val="Default"/>
        <w:jc w:val="right"/>
      </w:pPr>
      <w:r w:rsidRPr="00230577">
        <w:rPr>
          <w:noProof/>
        </w:rPr>
        <w:drawing>
          <wp:inline distT="0" distB="0" distL="0" distR="0">
            <wp:extent cx="1125813" cy="430530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13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71" w:rsidRPr="00092246" w:rsidRDefault="009F6E71" w:rsidP="00F95567">
      <w:pPr>
        <w:pStyle w:val="Default"/>
        <w:rPr>
          <w:sz w:val="16"/>
          <w:szCs w:val="16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8082"/>
      </w:tblGrid>
      <w:tr w:rsidR="00F95567" w:rsidTr="000F658C">
        <w:trPr>
          <w:trHeight w:val="159"/>
        </w:trPr>
        <w:tc>
          <w:tcPr>
            <w:tcW w:w="10173" w:type="dxa"/>
            <w:gridSpan w:val="2"/>
            <w:tcBorders>
              <w:bottom w:val="nil"/>
            </w:tcBorders>
          </w:tcPr>
          <w:p w:rsidR="00F95567" w:rsidRDefault="00F95567" w:rsidP="00CC4CF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KARTA INFORMACYJNA PORADNICTWA</w:t>
            </w:r>
          </w:p>
          <w:p w:rsidR="00CC4CFF" w:rsidRDefault="00CC4CF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21"/>
            </w:tblGrid>
            <w:tr w:rsidR="00CC4CFF" w:rsidTr="00CC4CFF">
              <w:tc>
                <w:tcPr>
                  <w:tcW w:w="9921" w:type="dxa"/>
                </w:tcPr>
                <w:p w:rsidR="00CC4CFF" w:rsidRDefault="00CC4CFF" w:rsidP="00CC4CFF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C00000"/>
                      <w:sz w:val="32"/>
                      <w:szCs w:val="32"/>
                    </w:rPr>
                    <w:t>NIEODPŁATNA POMOC PRAWNA</w:t>
                  </w:r>
                </w:p>
              </w:tc>
            </w:tr>
          </w:tbl>
          <w:p w:rsidR="00CC4CFF" w:rsidRDefault="00CC4CF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95567" w:rsidRDefault="00F95567" w:rsidP="00CC4CF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F95567" w:rsidTr="000F658C">
        <w:trPr>
          <w:trHeight w:val="1937"/>
        </w:trPr>
        <w:tc>
          <w:tcPr>
            <w:tcW w:w="2091" w:type="dxa"/>
            <w:tcBorders>
              <w:top w:val="nil"/>
              <w:bottom w:val="single" w:sz="12" w:space="0" w:color="auto"/>
            </w:tcBorders>
          </w:tcPr>
          <w:p w:rsidR="00F95567" w:rsidRDefault="00F95567" w:rsidP="00214AD4">
            <w:pPr>
              <w:pStyle w:val="Default"/>
              <w:ind w:right="-103"/>
              <w:rPr>
                <w:color w:val="C00000"/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 xml:space="preserve">Opis usługi </w:t>
            </w:r>
          </w:p>
        </w:tc>
        <w:tc>
          <w:tcPr>
            <w:tcW w:w="8082" w:type="dxa"/>
            <w:tcBorders>
              <w:top w:val="nil"/>
              <w:bottom w:val="single" w:sz="12" w:space="0" w:color="auto"/>
            </w:tcBorders>
          </w:tcPr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Nieodpłatna pomoc prawna obejmuje: </w:t>
            </w:r>
          </w:p>
          <w:p w:rsidR="00F95567" w:rsidRDefault="00F95567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>
              <w:rPr>
                <w:sz w:val="23"/>
                <w:szCs w:val="23"/>
              </w:rPr>
              <w:t xml:space="preserve">poinformowanie o obowiązującym stanie prawnym oraz o przysługujących uprawnieniach lub spoczywających obowiązkach, w tym w związku z toczącym się postępowaniem przygotowawczym, administracyjnym, sądowym lub </w:t>
            </w:r>
            <w:r>
              <w:rPr>
                <w:sz w:val="22"/>
                <w:szCs w:val="22"/>
              </w:rPr>
              <w:t xml:space="preserve">sądowoadministracyjnym, </w:t>
            </w:r>
          </w:p>
          <w:p w:rsidR="00F95567" w:rsidRDefault="00F9556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2) wskazanie sposobu rozwiązania problemu prawnego, </w:t>
            </w:r>
          </w:p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>
              <w:rPr>
                <w:sz w:val="23"/>
                <w:szCs w:val="23"/>
              </w:rPr>
              <w:t xml:space="preserve">sporządzenie projektu pisma w tych sprawach, z wyłączeniem pism procesowych w toczącym się postępowaniu przygotowawczym lub sądowym i pism w toczącym się postępowaniu </w:t>
            </w:r>
            <w:proofErr w:type="spellStart"/>
            <w:r>
              <w:rPr>
                <w:sz w:val="23"/>
                <w:szCs w:val="23"/>
              </w:rPr>
              <w:t>sądowoadministracyjnym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4) </w:t>
            </w:r>
            <w:r>
              <w:rPr>
                <w:sz w:val="23"/>
                <w:szCs w:val="23"/>
              </w:rPr>
      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      </w:r>
            <w:proofErr w:type="spellStart"/>
            <w:r>
              <w:rPr>
                <w:sz w:val="23"/>
                <w:szCs w:val="23"/>
              </w:rPr>
              <w:t>sądowoadministracyjnym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F95567" w:rsidRDefault="00F95567">
            <w:pPr>
              <w:pStyle w:val="Default"/>
              <w:rPr>
                <w:sz w:val="23"/>
                <w:szCs w:val="23"/>
              </w:rPr>
            </w:pPr>
          </w:p>
        </w:tc>
      </w:tr>
      <w:tr w:rsidR="00F95567" w:rsidTr="000F658C">
        <w:trPr>
          <w:trHeight w:val="963"/>
        </w:trPr>
        <w:tc>
          <w:tcPr>
            <w:tcW w:w="2091" w:type="dxa"/>
            <w:tcBorders>
              <w:top w:val="single" w:sz="12" w:space="0" w:color="auto"/>
              <w:bottom w:val="single" w:sz="12" w:space="0" w:color="auto"/>
            </w:tcBorders>
          </w:tcPr>
          <w:p w:rsidR="00F95567" w:rsidRDefault="00F9556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 xml:space="preserve">Kto może skorzystać </w:t>
            </w:r>
          </w:p>
        </w:tc>
        <w:tc>
          <w:tcPr>
            <w:tcW w:w="8082" w:type="dxa"/>
            <w:tcBorders>
              <w:top w:val="single" w:sz="12" w:space="0" w:color="auto"/>
              <w:bottom w:val="single" w:sz="12" w:space="0" w:color="auto"/>
            </w:tcBorders>
          </w:tcPr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 porad może skorzystać każda osoba, której nie stać na odpłatne porady prawne, w tym osoba fizyczna prowadząca jednoosobową działalność gospodarczą niezatrudniającą innych osób w ciągu ostatniego roku. Przed uzyskaniem porady składa się pisemne oświadczenie, że nie jest się w stanie ponieść kosztów odpłatnej pomocy prawnej, a osoba korzystająca z porady w zakresie prowadzonej działalności gospodarczej dodatkowo składa oświadczenie </w:t>
            </w:r>
          </w:p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 niezatrudnianiu innych osób w ciągu ostatniego roku. </w:t>
            </w:r>
          </w:p>
        </w:tc>
      </w:tr>
      <w:tr w:rsidR="00F95567" w:rsidTr="000F658C">
        <w:trPr>
          <w:trHeight w:val="284"/>
        </w:trPr>
        <w:tc>
          <w:tcPr>
            <w:tcW w:w="2091" w:type="dxa"/>
            <w:tcBorders>
              <w:top w:val="single" w:sz="12" w:space="0" w:color="auto"/>
              <w:bottom w:val="single" w:sz="12" w:space="0" w:color="auto"/>
            </w:tcBorders>
          </w:tcPr>
          <w:p w:rsidR="00F95567" w:rsidRDefault="00F9556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 xml:space="preserve">Forma zapisu </w:t>
            </w:r>
          </w:p>
        </w:tc>
        <w:tc>
          <w:tcPr>
            <w:tcW w:w="8082" w:type="dxa"/>
            <w:tcBorders>
              <w:top w:val="single" w:sz="12" w:space="0" w:color="auto"/>
              <w:bottom w:val="single" w:sz="12" w:space="0" w:color="auto"/>
            </w:tcBorders>
          </w:tcPr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wizyty należy ustalić telefonicznie lub za pośrednictwem poczty elektronicznej </w:t>
            </w:r>
            <w:r>
              <w:rPr>
                <w:sz w:val="23"/>
                <w:szCs w:val="23"/>
              </w:rPr>
              <w:t xml:space="preserve">– dane kontaktowe podano w tabeli poniżej. </w:t>
            </w:r>
          </w:p>
        </w:tc>
      </w:tr>
      <w:tr w:rsidR="00F95567" w:rsidTr="000F658C">
        <w:trPr>
          <w:trHeight w:val="1015"/>
        </w:trPr>
        <w:tc>
          <w:tcPr>
            <w:tcW w:w="2091" w:type="dxa"/>
            <w:tcBorders>
              <w:top w:val="single" w:sz="12" w:space="0" w:color="auto"/>
            </w:tcBorders>
          </w:tcPr>
          <w:p w:rsidR="00F95567" w:rsidRDefault="00F95567">
            <w:pPr>
              <w:pStyle w:val="Default"/>
              <w:rPr>
                <w:color w:val="C00000"/>
                <w:sz w:val="26"/>
                <w:szCs w:val="26"/>
              </w:rPr>
            </w:pPr>
            <w:r>
              <w:rPr>
                <w:b/>
                <w:bCs/>
                <w:color w:val="C00000"/>
                <w:sz w:val="26"/>
                <w:szCs w:val="26"/>
              </w:rPr>
              <w:t xml:space="preserve">Inne informacje </w:t>
            </w:r>
          </w:p>
        </w:tc>
        <w:tc>
          <w:tcPr>
            <w:tcW w:w="8082" w:type="dxa"/>
            <w:tcBorders>
              <w:top w:val="single" w:sz="12" w:space="0" w:color="auto"/>
            </w:tcBorders>
          </w:tcPr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Porady co do zasady udzielane są podczas osobistej wizyty w punkcie. </w:t>
            </w:r>
          </w:p>
          <w:p w:rsidR="00092246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Osoby, które ze względu na niepełnosprawność ruchową nie są w stanie przybyć do punktu lub osoby doświadczające trudności w komunikowaniu się mogą otrzymać poradę przez telefon, Internet, poprzez zorganizowanie wizyty w miejscu zamieszkania albo w innym miejscu wyposażonym w sprzęt ułatwiający komunikację lub z dostępem do tłumacza języka migowego. Bliższe informacje pod numerem telefonu lub poprzez e-mail podane w tabeli poniżej.</w:t>
            </w:r>
          </w:p>
          <w:p w:rsidR="00F95567" w:rsidRDefault="00F95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826"/>
        <w:gridCol w:w="2643"/>
        <w:gridCol w:w="2614"/>
        <w:gridCol w:w="2835"/>
      </w:tblGrid>
      <w:tr w:rsidR="003B3D61" w:rsidTr="00EE40EA">
        <w:tc>
          <w:tcPr>
            <w:tcW w:w="1826" w:type="dxa"/>
          </w:tcPr>
          <w:p w:rsidR="003B3D61" w:rsidRDefault="003B3D61" w:rsidP="003B3D61">
            <w:r w:rsidRPr="003B3D61">
              <w:t>JEDNOSTKA PROWADZĄCA</w:t>
            </w:r>
          </w:p>
        </w:tc>
        <w:tc>
          <w:tcPr>
            <w:tcW w:w="2643" w:type="dxa"/>
          </w:tcPr>
          <w:p w:rsidR="003B3D61" w:rsidRDefault="003B3D61" w:rsidP="003B3D61">
            <w:r w:rsidRPr="003B3D61">
              <w:t>ADRES</w:t>
            </w:r>
          </w:p>
        </w:tc>
        <w:tc>
          <w:tcPr>
            <w:tcW w:w="2614" w:type="dxa"/>
          </w:tcPr>
          <w:p w:rsidR="003B3D61" w:rsidRDefault="003B3D61" w:rsidP="003B3D61">
            <w:r w:rsidRPr="003B3D61">
              <w:t>DNI I GODZINY DYŻURÓW</w:t>
            </w:r>
          </w:p>
        </w:tc>
        <w:tc>
          <w:tcPr>
            <w:tcW w:w="2835" w:type="dxa"/>
          </w:tcPr>
          <w:p w:rsidR="003B3D61" w:rsidRDefault="003B3D61" w:rsidP="003B3D61">
            <w:r w:rsidRPr="003B3D61">
              <w:t>TELEFON/ E-MAIL</w:t>
            </w:r>
          </w:p>
        </w:tc>
      </w:tr>
      <w:tr w:rsidR="003B3D61" w:rsidTr="00EE40EA">
        <w:tc>
          <w:tcPr>
            <w:tcW w:w="1826" w:type="dxa"/>
          </w:tcPr>
          <w:p w:rsidR="003B3D61" w:rsidRDefault="00092246" w:rsidP="003B3D61">
            <w:r>
              <w:t>Adwokat</w:t>
            </w:r>
          </w:p>
        </w:tc>
        <w:tc>
          <w:tcPr>
            <w:tcW w:w="2643" w:type="dxa"/>
          </w:tcPr>
          <w:p w:rsidR="00092246" w:rsidRDefault="00092246" w:rsidP="00092246">
            <w:r>
              <w:t>Starostwo Powiatowe w Sztumie</w:t>
            </w:r>
          </w:p>
          <w:p w:rsidR="00092246" w:rsidRDefault="00092246" w:rsidP="00092246">
            <w:r>
              <w:t xml:space="preserve">ul. Mickiewicza 31 </w:t>
            </w:r>
          </w:p>
          <w:p w:rsidR="00092246" w:rsidRDefault="00092246" w:rsidP="00092246">
            <w:r>
              <w:t>82-400 Sztum</w:t>
            </w:r>
          </w:p>
          <w:p w:rsidR="003B3D61" w:rsidRDefault="00092246" w:rsidP="00092246">
            <w:r>
              <w:t xml:space="preserve">(pokój nr </w:t>
            </w:r>
            <w:r w:rsidR="00E250CC">
              <w:t>6</w:t>
            </w:r>
            <w:r>
              <w:t xml:space="preserve"> - parter)</w:t>
            </w:r>
          </w:p>
        </w:tc>
        <w:tc>
          <w:tcPr>
            <w:tcW w:w="2614" w:type="dxa"/>
          </w:tcPr>
          <w:p w:rsidR="002730EF" w:rsidRDefault="002730EF" w:rsidP="002730EF">
            <w:pPr>
              <w:pStyle w:val="Teksttreci20"/>
              <w:shd w:val="clear" w:color="auto" w:fill="auto"/>
              <w:spacing w:before="0" w:after="0" w:line="276" w:lineRule="auto"/>
              <w:ind w:left="95" w:hanging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1603044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730EF">
              <w:rPr>
                <w:rFonts w:asciiTheme="minorHAnsi" w:hAnsiTheme="minorHAnsi" w:cstheme="minorHAnsi"/>
                <w:sz w:val="20"/>
                <w:szCs w:val="20"/>
              </w:rPr>
              <w:t>poniedziałek, wtorek, czwartek, piątek godz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0EF" w:rsidRPr="002730EF" w:rsidRDefault="002730EF" w:rsidP="002730EF">
            <w:pPr>
              <w:pStyle w:val="Teksttreci20"/>
              <w:shd w:val="clear" w:color="auto" w:fill="auto"/>
              <w:spacing w:before="0" w:after="0" w:line="276" w:lineRule="auto"/>
              <w:ind w:left="9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730EF">
              <w:rPr>
                <w:rFonts w:asciiTheme="minorHAnsi" w:hAnsiTheme="minorHAnsi" w:cstheme="minorHAnsi"/>
                <w:sz w:val="20"/>
                <w:szCs w:val="20"/>
              </w:rPr>
              <w:t>od 9.30 do 13.30;</w:t>
            </w:r>
          </w:p>
          <w:p w:rsidR="002730EF" w:rsidRDefault="002730EF" w:rsidP="002730EF">
            <w:pPr>
              <w:pStyle w:val="Teksttreci20"/>
              <w:shd w:val="clear" w:color="auto" w:fill="auto"/>
              <w:spacing w:before="0" w:after="0" w:line="276" w:lineRule="auto"/>
              <w:ind w:left="95" w:hanging="9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730EF">
              <w:rPr>
                <w:rFonts w:asciiTheme="minorHAnsi" w:hAnsiTheme="minorHAnsi" w:cstheme="minorHAnsi"/>
                <w:sz w:val="20"/>
                <w:szCs w:val="20"/>
              </w:rPr>
              <w:t xml:space="preserve">- środa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godz.</w:t>
            </w:r>
          </w:p>
          <w:p w:rsidR="002730EF" w:rsidRPr="002730EF" w:rsidRDefault="002730EF" w:rsidP="002730EF">
            <w:pPr>
              <w:pStyle w:val="Teksttreci20"/>
              <w:shd w:val="clear" w:color="auto" w:fill="auto"/>
              <w:spacing w:before="0" w:after="0" w:line="276" w:lineRule="auto"/>
              <w:ind w:left="95" w:hanging="9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730EF">
              <w:rPr>
                <w:rFonts w:asciiTheme="minorHAnsi" w:hAnsiTheme="minorHAnsi" w:cstheme="minorHAnsi"/>
                <w:sz w:val="20"/>
                <w:szCs w:val="20"/>
              </w:rPr>
              <w:t>od 11:00 do 15:00.</w:t>
            </w:r>
            <w:bookmarkStart w:id="1" w:name="_GoBack"/>
            <w:bookmarkEnd w:id="1"/>
          </w:p>
          <w:bookmarkEnd w:id="0"/>
          <w:p w:rsidR="003B3D61" w:rsidRDefault="003B3D61" w:rsidP="003B3D61"/>
        </w:tc>
        <w:tc>
          <w:tcPr>
            <w:tcW w:w="2835" w:type="dxa"/>
          </w:tcPr>
          <w:p w:rsidR="00092246" w:rsidRPr="00B33B0D" w:rsidRDefault="00EE40EA" w:rsidP="003B3D61">
            <w:pPr>
              <w:rPr>
                <w:rFonts w:cstheme="minorHAnsi"/>
                <w:b/>
              </w:rPr>
            </w:pPr>
            <w:r w:rsidRPr="00B33B0D">
              <w:rPr>
                <w:rStyle w:val="Pogrubienie"/>
                <w:rFonts w:cstheme="minorHAnsi"/>
                <w:b w:val="0"/>
                <w:color w:val="444444"/>
                <w:shd w:val="clear" w:color="auto" w:fill="FFFFFF"/>
              </w:rPr>
              <w:t>55 267-74-44</w:t>
            </w:r>
          </w:p>
          <w:p w:rsidR="00B33B0D" w:rsidRPr="00B33B0D" w:rsidRDefault="00B33B0D" w:rsidP="003B3D61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092246" w:rsidRPr="00EE40EA" w:rsidRDefault="00EE40EA" w:rsidP="003B3D61">
            <w:pPr>
              <w:rPr>
                <w:rFonts w:cstheme="minorHAnsi"/>
              </w:rPr>
            </w:pPr>
            <w:r w:rsidRPr="00B33B0D">
              <w:rPr>
                <w:rFonts w:cstheme="minorHAnsi"/>
                <w:color w:val="444444"/>
                <w:shd w:val="clear" w:color="auto" w:fill="FFFFFF"/>
              </w:rPr>
              <w:t>Zapisy </w:t>
            </w:r>
            <w:hyperlink r:id="rId6" w:tgtFrame="_blank" w:history="1">
              <w:r w:rsidRPr="00B33B0D">
                <w:rPr>
                  <w:rStyle w:val="Hipercze"/>
                  <w:rFonts w:cstheme="minorHAnsi"/>
                  <w:color w:val="auto"/>
                  <w:shd w:val="clear" w:color="auto" w:fill="FFFFFF"/>
                </w:rPr>
                <w:t>https://zapisy-np.ms.gov.pl/</w:t>
              </w:r>
            </w:hyperlink>
          </w:p>
        </w:tc>
      </w:tr>
      <w:tr w:rsidR="003B3D61" w:rsidTr="00EE40EA">
        <w:tc>
          <w:tcPr>
            <w:tcW w:w="1826" w:type="dxa"/>
          </w:tcPr>
          <w:p w:rsidR="003B3D61" w:rsidRDefault="00092246" w:rsidP="003B3D61">
            <w:r>
              <w:t>Fundacja</w:t>
            </w:r>
          </w:p>
          <w:p w:rsidR="00092246" w:rsidRDefault="00EE40EA" w:rsidP="003B3D61">
            <w:r>
              <w:t xml:space="preserve">Inter </w:t>
            </w:r>
            <w:proofErr w:type="spellStart"/>
            <w:r>
              <w:t>Vivos</w:t>
            </w:r>
            <w:proofErr w:type="spellEnd"/>
          </w:p>
        </w:tc>
        <w:tc>
          <w:tcPr>
            <w:tcW w:w="2643" w:type="dxa"/>
          </w:tcPr>
          <w:p w:rsidR="00092246" w:rsidRDefault="00092246" w:rsidP="00092246">
            <w:r>
              <w:t xml:space="preserve">Powiatowy Urząd Pracy w Sztumie z/s w Dzierzgoniu </w:t>
            </w:r>
          </w:p>
          <w:p w:rsidR="003B3D61" w:rsidRDefault="00092246" w:rsidP="00092246">
            <w:r>
              <w:t>ul. Zawadzkiego 11, 82-440 Dzierzgoń,</w:t>
            </w:r>
          </w:p>
        </w:tc>
        <w:tc>
          <w:tcPr>
            <w:tcW w:w="2614" w:type="dxa"/>
          </w:tcPr>
          <w:p w:rsidR="00EE40EA" w:rsidRPr="00EE40EA" w:rsidRDefault="00EE40EA" w:rsidP="00EE40EA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Pr="00EE40EA">
              <w:rPr>
                <w:rFonts w:eastAsia="Times New Roman" w:cstheme="minorHAnsi"/>
                <w:lang w:eastAsia="pl-PL"/>
              </w:rPr>
              <w:t>o</w:t>
            </w:r>
            <w:r>
              <w:rPr>
                <w:rFonts w:eastAsia="Times New Roman" w:cstheme="minorHAnsi"/>
                <w:lang w:eastAsia="pl-PL"/>
              </w:rPr>
              <w:t>n.</w:t>
            </w:r>
            <w:r w:rsidRPr="00EE40EA">
              <w:rPr>
                <w:rFonts w:eastAsia="Times New Roman" w:cstheme="minorHAnsi"/>
                <w:lang w:eastAsia="pl-PL"/>
              </w:rPr>
              <w:t xml:space="preserve"> godz. 8.00-12.00</w:t>
            </w:r>
          </w:p>
          <w:p w:rsidR="00EE40EA" w:rsidRPr="00EE40EA" w:rsidRDefault="00EE40EA" w:rsidP="00EE40EA">
            <w:pPr>
              <w:ind w:firstLine="33"/>
              <w:rPr>
                <w:rFonts w:eastAsia="Times New Roman" w:cstheme="minorHAnsi"/>
                <w:lang w:eastAsia="pl-PL"/>
              </w:rPr>
            </w:pPr>
            <w:r w:rsidRPr="00EE40EA">
              <w:rPr>
                <w:rFonts w:eastAsia="Times New Roman" w:cstheme="minorHAnsi"/>
                <w:lang w:eastAsia="pl-PL"/>
              </w:rPr>
              <w:t>wtorek godz. 8.30-12.30</w:t>
            </w:r>
          </w:p>
          <w:p w:rsidR="00EE40EA" w:rsidRPr="00EE40EA" w:rsidRDefault="00EE40EA" w:rsidP="00EE40EA">
            <w:pPr>
              <w:rPr>
                <w:rFonts w:eastAsia="Times New Roman" w:cstheme="minorHAnsi"/>
                <w:lang w:eastAsia="pl-PL"/>
              </w:rPr>
            </w:pPr>
            <w:r w:rsidRPr="00EE40EA">
              <w:rPr>
                <w:rFonts w:eastAsia="Times New Roman" w:cstheme="minorHAnsi"/>
                <w:lang w:eastAsia="pl-PL"/>
              </w:rPr>
              <w:t>środa godz. 11.00-15.00</w:t>
            </w:r>
          </w:p>
          <w:p w:rsidR="00EE40EA" w:rsidRPr="00EE40EA" w:rsidRDefault="00EE40EA" w:rsidP="00EE40EA">
            <w:pPr>
              <w:rPr>
                <w:rFonts w:eastAsia="Times New Roman" w:cstheme="minorHAnsi"/>
                <w:lang w:eastAsia="pl-PL"/>
              </w:rPr>
            </w:pPr>
            <w:r w:rsidRPr="00EE40EA">
              <w:rPr>
                <w:rFonts w:eastAsia="Times New Roman" w:cstheme="minorHAnsi"/>
                <w:lang w:eastAsia="pl-PL"/>
              </w:rPr>
              <w:t>czwartek godz. 8.30-12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EE40EA">
              <w:rPr>
                <w:rFonts w:eastAsia="Times New Roman" w:cstheme="minorHAnsi"/>
                <w:lang w:eastAsia="pl-PL"/>
              </w:rPr>
              <w:t>30</w:t>
            </w:r>
          </w:p>
          <w:p w:rsidR="003B3D61" w:rsidRDefault="00EE40EA" w:rsidP="00EE40EA">
            <w:r w:rsidRPr="00EE40EA">
              <w:rPr>
                <w:rFonts w:eastAsia="SimSun" w:cstheme="minorHAnsi"/>
                <w:kern w:val="1"/>
                <w:lang w:eastAsia="hi-IN" w:bidi="hi-IN"/>
              </w:rPr>
              <w:t>piątek w godz. 8.0</w:t>
            </w:r>
            <w:r>
              <w:rPr>
                <w:rFonts w:eastAsia="SimSun" w:cstheme="minorHAnsi"/>
                <w:kern w:val="1"/>
                <w:lang w:eastAsia="hi-IN" w:bidi="hi-IN"/>
              </w:rPr>
              <w:t>0</w:t>
            </w:r>
            <w:r w:rsidRPr="00EE40EA">
              <w:rPr>
                <w:rFonts w:eastAsia="SimSun" w:cstheme="minorHAnsi"/>
                <w:kern w:val="1"/>
                <w:lang w:eastAsia="hi-IN" w:bidi="hi-IN"/>
              </w:rPr>
              <w:t>-12.00</w:t>
            </w:r>
          </w:p>
        </w:tc>
        <w:tc>
          <w:tcPr>
            <w:tcW w:w="2835" w:type="dxa"/>
          </w:tcPr>
          <w:p w:rsidR="00092246" w:rsidRDefault="00092246" w:rsidP="003B3D61">
            <w:r w:rsidRPr="00092246">
              <w:t xml:space="preserve">55 276-22-50 </w:t>
            </w:r>
          </w:p>
          <w:p w:rsidR="00092246" w:rsidRDefault="00092246" w:rsidP="003B3D61"/>
          <w:p w:rsidR="003B3D61" w:rsidRPr="00EE40EA" w:rsidRDefault="00EE40EA" w:rsidP="003B3D61">
            <w:pPr>
              <w:rPr>
                <w:rFonts w:cstheme="minorHAnsi"/>
              </w:rPr>
            </w:pPr>
            <w:r w:rsidRPr="00EE40EA">
              <w:rPr>
                <w:rFonts w:cstheme="minorHAnsi"/>
                <w:color w:val="383838"/>
                <w:shd w:val="clear" w:color="auto" w:fill="FFFFFF"/>
              </w:rPr>
              <w:t>biuro@fundacjaiv.pl</w:t>
            </w:r>
          </w:p>
        </w:tc>
      </w:tr>
    </w:tbl>
    <w:p w:rsidR="003B3D61" w:rsidRDefault="003B3D61" w:rsidP="003B3D61"/>
    <w:sectPr w:rsidR="003B3D61" w:rsidSect="0023057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67"/>
    <w:rsid w:val="00092246"/>
    <w:rsid w:val="000B361D"/>
    <w:rsid w:val="000F658C"/>
    <w:rsid w:val="00214AD4"/>
    <w:rsid w:val="00230577"/>
    <w:rsid w:val="002730EF"/>
    <w:rsid w:val="00332EC5"/>
    <w:rsid w:val="00367054"/>
    <w:rsid w:val="003B3D61"/>
    <w:rsid w:val="009F6E71"/>
    <w:rsid w:val="00A367C8"/>
    <w:rsid w:val="00B33B0D"/>
    <w:rsid w:val="00B81573"/>
    <w:rsid w:val="00CB5078"/>
    <w:rsid w:val="00CC4CFF"/>
    <w:rsid w:val="00D54F86"/>
    <w:rsid w:val="00E250CC"/>
    <w:rsid w:val="00EE40EA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7DCD"/>
  <w15:chartTrackingRefBased/>
  <w15:docId w15:val="{D47D385D-E6CC-468B-95AE-FF5F6984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55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E40E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E40EA"/>
    <w:rPr>
      <w:b/>
      <w:bCs/>
    </w:rPr>
  </w:style>
  <w:style w:type="character" w:customStyle="1" w:styleId="Teksttreci2">
    <w:name w:val="Tekst treści (2)_"/>
    <w:basedOn w:val="Domylnaczcionkaakapitu"/>
    <w:link w:val="Teksttreci20"/>
    <w:uiPriority w:val="99"/>
    <w:rsid w:val="002730EF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730EF"/>
    <w:pPr>
      <w:widowControl w:val="0"/>
      <w:shd w:val="clear" w:color="auto" w:fill="FFFFFF"/>
      <w:spacing w:before="780" w:after="420" w:line="293" w:lineRule="exact"/>
      <w:ind w:hanging="38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pisy-np.ms.gov.pl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17010-FDA6-4355-BBB7-E6F52457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2022-10-21T08:48:00Z</cp:lastPrinted>
  <dcterms:created xsi:type="dcterms:W3CDTF">2024-08-20T07:36:00Z</dcterms:created>
  <dcterms:modified xsi:type="dcterms:W3CDTF">2024-08-20T09:00:00Z</dcterms:modified>
</cp:coreProperties>
</file>